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4FBAB" w14:textId="77777777" w:rsidR="000244E7" w:rsidRDefault="000244E7" w:rsidP="000244E7">
      <w:pPr>
        <w:rPr>
          <w:lang w:val="lt-LT"/>
        </w:rPr>
      </w:pPr>
    </w:p>
    <w:p w14:paraId="5773124A" w14:textId="592DD74F" w:rsidR="000244E7" w:rsidRPr="000244E7" w:rsidRDefault="000244E7" w:rsidP="000244E7">
      <w:pPr>
        <w:rPr>
          <w:rFonts w:ascii="Times New Roman" w:hAnsi="Times New Roman" w:cs="Times New Roman"/>
          <w:b/>
          <w:bCs/>
          <w:color w:val="2F5496" w:themeColor="accent5" w:themeShade="BF"/>
          <w:sz w:val="24"/>
          <w:szCs w:val="24"/>
        </w:rPr>
      </w:pPr>
      <w:proofErr w:type="spellStart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>Kiekiniai</w:t>
      </w:r>
      <w:proofErr w:type="spellEnd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 xml:space="preserve"> </w:t>
      </w:r>
      <w:proofErr w:type="spellStart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>ir</w:t>
      </w:r>
      <w:proofErr w:type="spellEnd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 xml:space="preserve"> </w:t>
      </w:r>
      <w:proofErr w:type="spellStart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>kelintiniai</w:t>
      </w:r>
      <w:proofErr w:type="spellEnd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 xml:space="preserve"> </w:t>
      </w:r>
      <w:proofErr w:type="spellStart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>skaitvardžiai</w:t>
      </w:r>
      <w:proofErr w:type="spellEnd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 xml:space="preserve"> (</w:t>
      </w:r>
      <w:proofErr w:type="spellStart"/>
      <w:r w:rsidRPr="00192AA9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8"/>
          <w:szCs w:val="28"/>
        </w:rPr>
        <w:t>numeralia</w:t>
      </w:r>
      <w:proofErr w:type="spellEnd"/>
      <w:r w:rsidRPr="00192AA9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8"/>
          <w:szCs w:val="28"/>
        </w:rPr>
        <w:t xml:space="preserve"> </w:t>
      </w:r>
      <w:proofErr w:type="spellStart"/>
      <w:r w:rsidRPr="00192AA9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8"/>
          <w:szCs w:val="28"/>
        </w:rPr>
        <w:t>cardinalia</w:t>
      </w:r>
      <w:proofErr w:type="spellEnd"/>
      <w:r w:rsidRPr="00192AA9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8"/>
          <w:szCs w:val="28"/>
        </w:rPr>
        <w:t xml:space="preserve">, </w:t>
      </w:r>
      <w:proofErr w:type="spellStart"/>
      <w:r w:rsidRPr="00192AA9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8"/>
          <w:szCs w:val="28"/>
        </w:rPr>
        <w:t>numeralia</w:t>
      </w:r>
      <w:proofErr w:type="spellEnd"/>
      <w:r w:rsidRPr="00192AA9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8"/>
          <w:szCs w:val="28"/>
        </w:rPr>
        <w:t xml:space="preserve"> </w:t>
      </w:r>
      <w:proofErr w:type="spellStart"/>
      <w:r w:rsidRPr="00192AA9">
        <w:rPr>
          <w:rFonts w:ascii="Times New Roman" w:hAnsi="Times New Roman" w:cs="Times New Roman"/>
          <w:b/>
          <w:bCs/>
          <w:i/>
          <w:iCs/>
          <w:color w:val="2F5496" w:themeColor="accent5" w:themeShade="BF"/>
          <w:sz w:val="28"/>
          <w:szCs w:val="28"/>
        </w:rPr>
        <w:t>ordinalia</w:t>
      </w:r>
      <w:proofErr w:type="spellEnd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 xml:space="preserve">) </w:t>
      </w:r>
      <w:proofErr w:type="spellStart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>nuo</w:t>
      </w:r>
      <w:proofErr w:type="spellEnd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 xml:space="preserve"> 1 </w:t>
      </w:r>
      <w:proofErr w:type="spellStart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>iki</w:t>
      </w:r>
      <w:proofErr w:type="spellEnd"/>
      <w:r w:rsidRPr="00192AA9">
        <w:rPr>
          <w:rFonts w:ascii="Times New Roman" w:hAnsi="Times New Roman" w:cs="Times New Roman"/>
          <w:b/>
          <w:bCs/>
          <w:color w:val="2F5496" w:themeColor="accent5" w:themeShade="BF"/>
          <w:sz w:val="28"/>
          <w:szCs w:val="28"/>
        </w:rPr>
        <w:t xml:space="preserve"> 12</w:t>
      </w:r>
    </w:p>
    <w:p w14:paraId="0C433B33" w14:textId="77777777" w:rsidR="000244E7" w:rsidRPr="000244E7" w:rsidRDefault="000244E7" w:rsidP="000244E7">
      <w:pPr>
        <w:pStyle w:val="prastasiniatinklio"/>
        <w:spacing w:before="0" w:beforeAutospacing="0" w:after="0" w:afterAutospacing="0"/>
        <w:jc w:val="center"/>
        <w:rPr>
          <w:color w:val="2F5496" w:themeColor="accent5" w:themeShade="BF"/>
        </w:rPr>
      </w:pPr>
      <w:r w:rsidRPr="000244E7">
        <w:rPr>
          <w:color w:val="2F5496" w:themeColor="accent5" w:themeShade="BF"/>
        </w:rPr>
        <w:t xml:space="preserve">De </w:t>
      </w:r>
      <w:proofErr w:type="spellStart"/>
      <w:r w:rsidRPr="000244E7">
        <w:rPr>
          <w:color w:val="2F5496" w:themeColor="accent5" w:themeShade="BF"/>
        </w:rPr>
        <w:t>mensibus</w:t>
      </w:r>
      <w:proofErr w:type="spellEnd"/>
    </w:p>
    <w:p w14:paraId="0A42DDC9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</w:p>
    <w:p w14:paraId="42431BB8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0365E6">
        <w:rPr>
          <w:color w:val="000000"/>
        </w:rPr>
        <w:t>Annus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3956CE">
        <w:rPr>
          <w:color w:val="0070C0"/>
        </w:rPr>
        <w:t>duodecim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rPr>
          <w:color w:val="000000"/>
        </w:rPr>
        <w:t>menses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habet</w:t>
      </w:r>
      <w:proofErr w:type="spellEnd"/>
      <w:r w:rsidRPr="000365E6">
        <w:rPr>
          <w:color w:val="000000"/>
        </w:rPr>
        <w:t>:</w:t>
      </w:r>
    </w:p>
    <w:p w14:paraId="238B486C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primus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Ianuarius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qui</w:t>
      </w:r>
      <w:proofErr w:type="spellEnd"/>
      <w:r w:rsidRPr="000365E6">
        <w:rPr>
          <w:color w:val="000000"/>
        </w:rPr>
        <w:t xml:space="preserve"> a </w:t>
      </w:r>
      <w:proofErr w:type="spellStart"/>
      <w:r w:rsidRPr="003956CE">
        <w:rPr>
          <w:i/>
          <w:iCs/>
          <w:color w:val="000000"/>
        </w:rPr>
        <w:t>Iano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principii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deo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nomen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habet</w:t>
      </w:r>
      <w:proofErr w:type="spellEnd"/>
      <w:r w:rsidRPr="000365E6">
        <w:rPr>
          <w:color w:val="000000"/>
        </w:rPr>
        <w:t>;</w:t>
      </w:r>
    </w:p>
    <w:p w14:paraId="31662443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secundus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Februarius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qui</w:t>
      </w:r>
      <w:proofErr w:type="spellEnd"/>
      <w:r w:rsidRPr="000365E6">
        <w:rPr>
          <w:color w:val="000000"/>
        </w:rPr>
        <w:t xml:space="preserve"> a </w:t>
      </w:r>
      <w:proofErr w:type="spellStart"/>
      <w:r w:rsidRPr="003956CE">
        <w:rPr>
          <w:i/>
          <w:iCs/>
          <w:color w:val="000000"/>
        </w:rPr>
        <w:t>februo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Romanōrum</w:t>
      </w:r>
      <w:proofErr w:type="spellEnd"/>
      <w:r w:rsidRPr="000365E6">
        <w:rPr>
          <w:color w:val="000000"/>
        </w:rPr>
        <w:t xml:space="preserve"> ritu </w:t>
      </w:r>
      <w:proofErr w:type="spellStart"/>
      <w:r w:rsidRPr="000365E6">
        <w:rPr>
          <w:color w:val="000000"/>
        </w:rPr>
        <w:t>sacro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appellātur</w:t>
      </w:r>
      <w:proofErr w:type="spellEnd"/>
      <w:r w:rsidRPr="000365E6">
        <w:rPr>
          <w:color w:val="000000"/>
        </w:rPr>
        <w:t>;</w:t>
      </w:r>
    </w:p>
    <w:p w14:paraId="3689EDB1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tertius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Martius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qui</w:t>
      </w:r>
      <w:proofErr w:type="spellEnd"/>
      <w:r w:rsidRPr="000365E6">
        <w:rPr>
          <w:color w:val="000000"/>
        </w:rPr>
        <w:t xml:space="preserve"> a </w:t>
      </w:r>
      <w:r w:rsidRPr="003956CE">
        <w:rPr>
          <w:i/>
          <w:iCs/>
          <w:color w:val="000000"/>
        </w:rPr>
        <w:t>Marte</w:t>
      </w:r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deo</w:t>
      </w:r>
      <w:proofErr w:type="spellEnd"/>
      <w:r w:rsidRPr="000365E6">
        <w:rPr>
          <w:color w:val="000000"/>
        </w:rPr>
        <w:t xml:space="preserve">, Romuli </w:t>
      </w:r>
      <w:proofErr w:type="spellStart"/>
      <w:r w:rsidRPr="000365E6">
        <w:rPr>
          <w:color w:val="000000"/>
        </w:rPr>
        <w:t>patre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nomen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habet</w:t>
      </w:r>
      <w:proofErr w:type="spellEnd"/>
      <w:r w:rsidRPr="000365E6">
        <w:rPr>
          <w:color w:val="000000"/>
        </w:rPr>
        <w:t>;</w:t>
      </w:r>
    </w:p>
    <w:p w14:paraId="6470607D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quartus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Apr</w:t>
      </w:r>
      <w:r w:rsidRPr="000365E6">
        <w:t>ī</w:t>
      </w:r>
      <w:r w:rsidRPr="000365E6">
        <w:rPr>
          <w:color w:val="000000"/>
        </w:rPr>
        <w:t>lis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ut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Terentius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Varro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docet</w:t>
      </w:r>
      <w:proofErr w:type="spellEnd"/>
      <w:r w:rsidRPr="000365E6">
        <w:rPr>
          <w:color w:val="000000"/>
        </w:rPr>
        <w:t xml:space="preserve">, a </w:t>
      </w:r>
      <w:proofErr w:type="spellStart"/>
      <w:r w:rsidRPr="000365E6">
        <w:rPr>
          <w:color w:val="000000"/>
        </w:rPr>
        <w:t>verbo</w:t>
      </w:r>
      <w:proofErr w:type="spellEnd"/>
      <w:r w:rsidRPr="000365E6">
        <w:rPr>
          <w:color w:val="000000"/>
        </w:rPr>
        <w:t xml:space="preserve"> </w:t>
      </w:r>
      <w:proofErr w:type="spellStart"/>
      <w:r w:rsidRPr="003956CE">
        <w:rPr>
          <w:i/>
          <w:iCs/>
          <w:color w:val="000000"/>
        </w:rPr>
        <w:t>aper</w:t>
      </w:r>
      <w:r w:rsidRPr="003956CE">
        <w:rPr>
          <w:i/>
          <w:iCs/>
        </w:rPr>
        <w:t>ī</w:t>
      </w:r>
      <w:r w:rsidRPr="003956CE">
        <w:rPr>
          <w:i/>
          <w:iCs/>
          <w:color w:val="000000"/>
        </w:rPr>
        <w:t>re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nomen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habet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nam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t>ver</w:t>
      </w:r>
      <w:proofErr w:type="spellEnd"/>
      <w:r w:rsidRPr="000365E6">
        <w:rPr>
          <w:color w:val="000000"/>
          <w:shd w:val="clear" w:color="auto" w:fill="FFFFFF"/>
        </w:rPr>
        <w:t> </w:t>
      </w:r>
      <w:proofErr w:type="spellStart"/>
      <w:r w:rsidRPr="000365E6">
        <w:t>omnia</w:t>
      </w:r>
      <w:proofErr w:type="spellEnd"/>
      <w:r w:rsidRPr="000365E6">
        <w:rPr>
          <w:color w:val="000000"/>
          <w:shd w:val="clear" w:color="auto" w:fill="FFFFFF"/>
        </w:rPr>
        <w:t> </w:t>
      </w:r>
      <w:proofErr w:type="spellStart"/>
      <w:r w:rsidRPr="000365E6">
        <w:rPr>
          <w:color w:val="000000"/>
        </w:rPr>
        <w:t>aperit</w:t>
      </w:r>
      <w:proofErr w:type="spellEnd"/>
      <w:r w:rsidRPr="000365E6">
        <w:rPr>
          <w:color w:val="000000"/>
        </w:rPr>
        <w:t>;</w:t>
      </w:r>
    </w:p>
    <w:p w14:paraId="4632764C" w14:textId="77777777" w:rsidR="000244E7" w:rsidRPr="000365E6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3956CE">
        <w:rPr>
          <w:color w:val="7030A0"/>
        </w:rPr>
        <w:t>quintus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Maius</w:t>
      </w:r>
      <w:proofErr w:type="spellEnd"/>
      <w:r w:rsidRPr="000365E6">
        <w:rPr>
          <w:color w:val="000000"/>
        </w:rPr>
        <w:t xml:space="preserve"> a </w:t>
      </w:r>
      <w:proofErr w:type="spellStart"/>
      <w:r w:rsidRPr="003956CE">
        <w:rPr>
          <w:i/>
          <w:iCs/>
          <w:color w:val="000000"/>
        </w:rPr>
        <w:t>Maiā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deā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Mercurii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matre</w:t>
      </w:r>
      <w:proofErr w:type="spellEnd"/>
      <w:r w:rsidRPr="000365E6">
        <w:rPr>
          <w:color w:val="000000"/>
        </w:rPr>
        <w:t>,</w:t>
      </w:r>
    </w:p>
    <w:p w14:paraId="18F1281D" w14:textId="77777777" w:rsidR="000244E7" w:rsidRPr="000365E6" w:rsidRDefault="000244E7" w:rsidP="000244E7">
      <w:pPr>
        <w:pStyle w:val="prastasiniatinklio"/>
        <w:spacing w:before="0" w:beforeAutospacing="0" w:after="0" w:afterAutospacing="0"/>
      </w:pPr>
      <w:proofErr w:type="spellStart"/>
      <w:r w:rsidRPr="003956CE">
        <w:rPr>
          <w:color w:val="7030A0"/>
        </w:rPr>
        <w:t>sextus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0365E6">
        <w:t>Iunius</w:t>
      </w:r>
      <w:proofErr w:type="spellEnd"/>
      <w:r w:rsidRPr="000365E6">
        <w:t xml:space="preserve"> a </w:t>
      </w:r>
      <w:proofErr w:type="spellStart"/>
      <w:r w:rsidRPr="003956CE">
        <w:rPr>
          <w:i/>
          <w:iCs/>
        </w:rPr>
        <w:t>Iunōne</w:t>
      </w:r>
      <w:proofErr w:type="spellEnd"/>
      <w:r w:rsidRPr="000365E6">
        <w:t xml:space="preserve">, </w:t>
      </w:r>
      <w:proofErr w:type="spellStart"/>
      <w:r w:rsidRPr="000365E6">
        <w:t>Iovis</w:t>
      </w:r>
      <w:proofErr w:type="spellEnd"/>
      <w:r w:rsidRPr="000365E6">
        <w:t xml:space="preserve"> </w:t>
      </w:r>
      <w:proofErr w:type="spellStart"/>
      <w:r w:rsidRPr="000365E6">
        <w:t>uxōre</w:t>
      </w:r>
      <w:proofErr w:type="spellEnd"/>
      <w:r w:rsidRPr="000365E6">
        <w:t xml:space="preserve">, </w:t>
      </w:r>
      <w:proofErr w:type="spellStart"/>
      <w:r w:rsidRPr="000365E6">
        <w:t>nomen</w:t>
      </w:r>
      <w:proofErr w:type="spellEnd"/>
      <w:r w:rsidRPr="000365E6">
        <w:t xml:space="preserve"> </w:t>
      </w:r>
      <w:proofErr w:type="spellStart"/>
      <w:r w:rsidRPr="000365E6">
        <w:t>habet</w:t>
      </w:r>
      <w:proofErr w:type="spellEnd"/>
      <w:r w:rsidRPr="000365E6">
        <w:t>.</w:t>
      </w:r>
    </w:p>
    <w:p w14:paraId="769CA697" w14:textId="77777777" w:rsidR="000244E7" w:rsidRPr="000365E6" w:rsidRDefault="000244E7" w:rsidP="000244E7">
      <w:pPr>
        <w:pStyle w:val="prastasiniatinklio"/>
        <w:spacing w:before="0" w:beforeAutospacing="0" w:after="0" w:afterAutospacing="0"/>
      </w:pPr>
      <w:proofErr w:type="spellStart"/>
      <w:r w:rsidRPr="000365E6">
        <w:t>Prius</w:t>
      </w:r>
      <w:proofErr w:type="spellEnd"/>
      <w:r w:rsidRPr="000365E6">
        <w:t xml:space="preserve"> (</w:t>
      </w:r>
      <w:r w:rsidRPr="00040319">
        <w:rPr>
          <w:i/>
          <w:iCs/>
        </w:rPr>
        <w:t>anksčiau</w:t>
      </w:r>
      <w:r w:rsidRPr="000365E6">
        <w:t xml:space="preserve">)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3956CE">
        <w:rPr>
          <w:color w:val="7030A0"/>
        </w:rPr>
        <w:t>septimus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quinque</w:t>
      </w:r>
      <w:proofErr w:type="spellEnd"/>
      <w:r w:rsidRPr="003956CE">
        <w:rPr>
          <w:color w:val="0070C0"/>
        </w:rPr>
        <w:t xml:space="preserve"> </w:t>
      </w:r>
      <w:r w:rsidRPr="000365E6">
        <w:t xml:space="preserve">– </w:t>
      </w:r>
      <w:proofErr w:type="spellStart"/>
      <w:r w:rsidRPr="000365E6">
        <w:t>Quintīlis</w:t>
      </w:r>
      <w:proofErr w:type="spellEnd"/>
      <w:r w:rsidRPr="000365E6">
        <w:t xml:space="preserve"> et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3956CE">
        <w:rPr>
          <w:color w:val="7030A0"/>
        </w:rPr>
        <w:t>octāvus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sex</w:t>
      </w:r>
      <w:proofErr w:type="spellEnd"/>
      <w:r w:rsidRPr="003956CE">
        <w:rPr>
          <w:color w:val="0070C0"/>
        </w:rPr>
        <w:t xml:space="preserve"> </w:t>
      </w:r>
      <w:r w:rsidRPr="003956CE">
        <w:t xml:space="preserve">– </w:t>
      </w:r>
      <w:proofErr w:type="spellStart"/>
      <w:r w:rsidRPr="000365E6">
        <w:t>Sextīlis</w:t>
      </w:r>
      <w:proofErr w:type="spellEnd"/>
      <w:r w:rsidRPr="000365E6">
        <w:t xml:space="preserve"> </w:t>
      </w:r>
      <w:proofErr w:type="spellStart"/>
      <w:r w:rsidRPr="000365E6">
        <w:t>nominabantur</w:t>
      </w:r>
      <w:proofErr w:type="spellEnd"/>
      <w:r w:rsidRPr="000365E6">
        <w:t xml:space="preserve">. </w:t>
      </w:r>
      <w:proofErr w:type="spellStart"/>
      <w:r w:rsidRPr="000365E6">
        <w:t>Sed</w:t>
      </w:r>
      <w:proofErr w:type="spellEnd"/>
      <w:r w:rsidRPr="000365E6">
        <w:t xml:space="preserve"> </w:t>
      </w:r>
      <w:proofErr w:type="spellStart"/>
      <w:r w:rsidRPr="000365E6">
        <w:t>postea</w:t>
      </w:r>
      <w:proofErr w:type="spellEnd"/>
      <w:r w:rsidRPr="000365E6">
        <w:t xml:space="preserve"> </w:t>
      </w:r>
      <w:proofErr w:type="spellStart"/>
      <w:r w:rsidRPr="003956CE">
        <w:rPr>
          <w:color w:val="7030A0"/>
        </w:rPr>
        <w:t>septimus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0365E6">
        <w:t>Iulius</w:t>
      </w:r>
      <w:proofErr w:type="spellEnd"/>
      <w:r w:rsidRPr="000365E6">
        <w:t xml:space="preserve"> a </w:t>
      </w:r>
      <w:proofErr w:type="spellStart"/>
      <w:r w:rsidRPr="000365E6">
        <w:t>Gaio</w:t>
      </w:r>
      <w:proofErr w:type="spellEnd"/>
      <w:r w:rsidRPr="000365E6">
        <w:t xml:space="preserve"> </w:t>
      </w:r>
      <w:proofErr w:type="spellStart"/>
      <w:r w:rsidRPr="000365E6">
        <w:t>Iulio</w:t>
      </w:r>
      <w:proofErr w:type="spellEnd"/>
      <w:r w:rsidRPr="000365E6">
        <w:t xml:space="preserve"> </w:t>
      </w:r>
      <w:proofErr w:type="spellStart"/>
      <w:r w:rsidRPr="000365E6">
        <w:t>Caesare</w:t>
      </w:r>
      <w:proofErr w:type="spellEnd"/>
      <w:r w:rsidRPr="000365E6">
        <w:t xml:space="preserve"> et </w:t>
      </w:r>
      <w:proofErr w:type="spellStart"/>
      <w:r w:rsidRPr="003956CE">
        <w:rPr>
          <w:color w:val="7030A0"/>
        </w:rPr>
        <w:t>octāvus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t>mensis</w:t>
      </w:r>
      <w:proofErr w:type="spellEnd"/>
      <w:r w:rsidRPr="000365E6">
        <w:t xml:space="preserve"> Augustus </w:t>
      </w:r>
      <w:proofErr w:type="spellStart"/>
      <w:r w:rsidRPr="000365E6">
        <w:t>ab</w:t>
      </w:r>
      <w:proofErr w:type="spellEnd"/>
      <w:r w:rsidRPr="000365E6">
        <w:t xml:space="preserve"> </w:t>
      </w:r>
      <w:proofErr w:type="spellStart"/>
      <w:r w:rsidRPr="000365E6">
        <w:t>Octaviāno</w:t>
      </w:r>
      <w:proofErr w:type="spellEnd"/>
      <w:r w:rsidRPr="000365E6">
        <w:t xml:space="preserve"> Augusto </w:t>
      </w:r>
      <w:proofErr w:type="spellStart"/>
      <w:r w:rsidRPr="000365E6">
        <w:t>appellā</w:t>
      </w:r>
      <w:r>
        <w:t>tus</w:t>
      </w:r>
      <w:proofErr w:type="spellEnd"/>
      <w:r>
        <w:t xml:space="preserve"> </w:t>
      </w:r>
      <w:proofErr w:type="spellStart"/>
      <w:r>
        <w:t>est</w:t>
      </w:r>
      <w:proofErr w:type="spellEnd"/>
      <w:r w:rsidRPr="000365E6">
        <w:t>.</w:t>
      </w:r>
    </w:p>
    <w:p w14:paraId="72AFE8B0" w14:textId="77777777" w:rsidR="000244E7" w:rsidRDefault="000244E7" w:rsidP="000244E7">
      <w:pPr>
        <w:pStyle w:val="prastasiniatinklio"/>
        <w:spacing w:before="0" w:beforeAutospacing="0" w:after="0" w:afterAutospacing="0"/>
      </w:pPr>
      <w:proofErr w:type="spellStart"/>
      <w:r w:rsidRPr="000365E6">
        <w:t>Reliqui</w:t>
      </w:r>
      <w:proofErr w:type="spellEnd"/>
      <w:r w:rsidRPr="000365E6">
        <w:t xml:space="preserve"> </w:t>
      </w:r>
      <w:proofErr w:type="spellStart"/>
      <w:r w:rsidRPr="000365E6">
        <w:t>menses</w:t>
      </w:r>
      <w:proofErr w:type="spellEnd"/>
      <w:r w:rsidRPr="000365E6">
        <w:t xml:space="preserve"> </w:t>
      </w:r>
      <w:proofErr w:type="spellStart"/>
      <w:r w:rsidRPr="000365E6">
        <w:t>nomina</w:t>
      </w:r>
      <w:proofErr w:type="spellEnd"/>
      <w:r w:rsidRPr="000365E6">
        <w:t xml:space="preserve"> </w:t>
      </w:r>
      <w:proofErr w:type="spellStart"/>
      <w:r w:rsidRPr="000365E6">
        <w:t>propria</w:t>
      </w:r>
      <w:proofErr w:type="spellEnd"/>
      <w:r w:rsidRPr="000365E6">
        <w:t xml:space="preserve"> </w:t>
      </w:r>
      <w:proofErr w:type="spellStart"/>
      <w:r w:rsidRPr="000365E6">
        <w:t>non</w:t>
      </w:r>
      <w:proofErr w:type="spellEnd"/>
      <w:r w:rsidRPr="000365E6">
        <w:t xml:space="preserve"> </w:t>
      </w:r>
      <w:proofErr w:type="spellStart"/>
      <w:r w:rsidRPr="000365E6">
        <w:t>habent</w:t>
      </w:r>
      <w:proofErr w:type="spellEnd"/>
      <w:r w:rsidRPr="000365E6">
        <w:t xml:space="preserve">: </w:t>
      </w:r>
      <w:proofErr w:type="spellStart"/>
      <w:r w:rsidRPr="000365E6">
        <w:t>September</w:t>
      </w:r>
      <w:proofErr w:type="spellEnd"/>
      <w:r w:rsidRPr="000365E6">
        <w:t xml:space="preserve"> 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septem</w:t>
      </w:r>
      <w:proofErr w:type="spellEnd"/>
      <w:r w:rsidRPr="000365E6">
        <w:t xml:space="preserve">, </w:t>
      </w:r>
      <w:proofErr w:type="spellStart"/>
      <w:r w:rsidRPr="000365E6">
        <w:t>October</w:t>
      </w:r>
      <w:proofErr w:type="spellEnd"/>
      <w:r w:rsidRPr="000365E6">
        <w:t xml:space="preserve"> 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octo</w:t>
      </w:r>
      <w:proofErr w:type="spellEnd"/>
      <w:r w:rsidRPr="000365E6">
        <w:t xml:space="preserve">, </w:t>
      </w:r>
      <w:proofErr w:type="spellStart"/>
      <w:r w:rsidRPr="000365E6">
        <w:t>November</w:t>
      </w:r>
      <w:proofErr w:type="spellEnd"/>
      <w:r w:rsidRPr="000365E6">
        <w:t xml:space="preserve"> 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novem</w:t>
      </w:r>
      <w:proofErr w:type="spellEnd"/>
      <w:r w:rsidRPr="000365E6">
        <w:t xml:space="preserve">, </w:t>
      </w:r>
      <w:proofErr w:type="spellStart"/>
      <w:r w:rsidRPr="000365E6">
        <w:t>December</w:t>
      </w:r>
      <w:proofErr w:type="spellEnd"/>
      <w:r w:rsidRPr="000365E6">
        <w:t xml:space="preserve"> 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decem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t>nomina</w:t>
      </w:r>
      <w:proofErr w:type="spellEnd"/>
      <w:r w:rsidRPr="000365E6">
        <w:t xml:space="preserve"> </w:t>
      </w:r>
      <w:proofErr w:type="spellStart"/>
      <w:r w:rsidRPr="000365E6">
        <w:t>habent</w:t>
      </w:r>
      <w:proofErr w:type="spellEnd"/>
      <w:r w:rsidRPr="000365E6">
        <w:t xml:space="preserve">. </w:t>
      </w:r>
    </w:p>
    <w:p w14:paraId="617E8F43" w14:textId="77777777" w:rsidR="000244E7" w:rsidRDefault="000244E7" w:rsidP="000244E7">
      <w:pPr>
        <w:pStyle w:val="prastasiniatinklio"/>
        <w:spacing w:before="0" w:beforeAutospacing="0" w:after="0" w:afterAutospacing="0"/>
        <w:rPr>
          <w:color w:val="000000"/>
        </w:rPr>
      </w:pPr>
      <w:proofErr w:type="spellStart"/>
      <w:r w:rsidRPr="000365E6">
        <w:t>Cur</w:t>
      </w:r>
      <w:proofErr w:type="spellEnd"/>
      <w:r w:rsidRPr="000365E6">
        <w:t xml:space="preserve">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9B1692">
        <w:rPr>
          <w:color w:val="7030A0"/>
        </w:rPr>
        <w:t>nonus</w:t>
      </w:r>
      <w:proofErr w:type="spellEnd"/>
      <w:r w:rsidRPr="009B1692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septem</w:t>
      </w:r>
      <w:proofErr w:type="spellEnd"/>
      <w:r w:rsidRPr="000365E6">
        <w:t xml:space="preserve">, </w:t>
      </w:r>
      <w:proofErr w:type="spellStart"/>
      <w:r w:rsidRPr="000365E6">
        <w:t>mensis</w:t>
      </w:r>
      <w:proofErr w:type="spellEnd"/>
      <w:r w:rsidRPr="000365E6">
        <w:t xml:space="preserve"> </w:t>
      </w:r>
      <w:proofErr w:type="spellStart"/>
      <w:r w:rsidRPr="003956CE">
        <w:rPr>
          <w:color w:val="7030A0"/>
        </w:rPr>
        <w:t>decimus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octo</w:t>
      </w:r>
      <w:proofErr w:type="spellEnd"/>
      <w:r w:rsidRPr="000365E6">
        <w:t xml:space="preserve">, </w:t>
      </w:r>
      <w:proofErr w:type="spellStart"/>
      <w:r w:rsidRPr="003956CE">
        <w:rPr>
          <w:color w:val="7030A0"/>
        </w:rPr>
        <w:t>undecimus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novem</w:t>
      </w:r>
      <w:proofErr w:type="spellEnd"/>
      <w:r w:rsidRPr="000365E6">
        <w:t xml:space="preserve">, </w:t>
      </w:r>
      <w:proofErr w:type="spellStart"/>
      <w:r w:rsidRPr="003956CE">
        <w:rPr>
          <w:color w:val="7030A0"/>
        </w:rPr>
        <w:t>duodecimus</w:t>
      </w:r>
      <w:proofErr w:type="spellEnd"/>
      <w:r w:rsidRPr="003956CE">
        <w:rPr>
          <w:color w:val="7030A0"/>
        </w:rPr>
        <w:t xml:space="preserve"> </w:t>
      </w:r>
      <w:r w:rsidRPr="000365E6">
        <w:t xml:space="preserve">a </w:t>
      </w:r>
      <w:proofErr w:type="spellStart"/>
      <w:r w:rsidRPr="000365E6">
        <w:t>numero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decem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t>nomen</w:t>
      </w:r>
      <w:proofErr w:type="spellEnd"/>
      <w:r w:rsidRPr="000365E6">
        <w:t xml:space="preserve"> </w:t>
      </w:r>
      <w:proofErr w:type="spellStart"/>
      <w:r w:rsidRPr="000365E6">
        <w:t>habet</w:t>
      </w:r>
      <w:proofErr w:type="spellEnd"/>
      <w:r w:rsidRPr="000365E6">
        <w:t xml:space="preserve">? </w:t>
      </w:r>
      <w:proofErr w:type="spellStart"/>
      <w:r w:rsidRPr="000365E6">
        <w:t>Olim</w:t>
      </w:r>
      <w:proofErr w:type="spellEnd"/>
      <w:r w:rsidRPr="000365E6">
        <w:t xml:space="preserve"> </w:t>
      </w:r>
      <w:proofErr w:type="spellStart"/>
      <w:r w:rsidRPr="000365E6">
        <w:t>videlicet</w:t>
      </w:r>
      <w:proofErr w:type="spellEnd"/>
      <w:r w:rsidRPr="000365E6">
        <w:t xml:space="preserve"> </w:t>
      </w:r>
      <w:r>
        <w:t>(</w:t>
      </w:r>
      <w:r w:rsidRPr="00040319">
        <w:rPr>
          <w:i/>
          <w:iCs/>
        </w:rPr>
        <w:t>turbūt</w:t>
      </w:r>
      <w:r>
        <w:t xml:space="preserve">) </w:t>
      </w:r>
      <w:proofErr w:type="spellStart"/>
      <w:r w:rsidRPr="000365E6">
        <w:t>annus</w:t>
      </w:r>
      <w:proofErr w:type="spellEnd"/>
      <w:r w:rsidRPr="000365E6">
        <w:t xml:space="preserve"> </w:t>
      </w:r>
      <w:proofErr w:type="spellStart"/>
      <w:r w:rsidRPr="003956CE">
        <w:rPr>
          <w:color w:val="0070C0"/>
        </w:rPr>
        <w:t>decem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rPr>
          <w:color w:val="000000"/>
        </w:rPr>
        <w:t>menses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habēbat</w:t>
      </w:r>
      <w:proofErr w:type="spellEnd"/>
      <w:r w:rsidRPr="000365E6">
        <w:rPr>
          <w:color w:val="000000"/>
        </w:rPr>
        <w:t xml:space="preserve"> et </w:t>
      </w:r>
      <w:proofErr w:type="spellStart"/>
      <w:r w:rsidRPr="003956CE">
        <w:rPr>
          <w:color w:val="7030A0"/>
        </w:rPr>
        <w:t>primus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anni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Martius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erat</w:t>
      </w:r>
      <w:proofErr w:type="spellEnd"/>
      <w:r w:rsidRPr="000365E6">
        <w:rPr>
          <w:color w:val="000000"/>
        </w:rPr>
        <w:t xml:space="preserve">. </w:t>
      </w:r>
      <w:proofErr w:type="spellStart"/>
      <w:r w:rsidRPr="000365E6">
        <w:rPr>
          <w:color w:val="000000"/>
        </w:rPr>
        <w:t>Si</w:t>
      </w:r>
      <w:proofErr w:type="spellEnd"/>
      <w:r w:rsidRPr="000365E6">
        <w:rPr>
          <w:color w:val="000000"/>
        </w:rPr>
        <w:t xml:space="preserve"> a </w:t>
      </w:r>
      <w:proofErr w:type="spellStart"/>
      <w:r w:rsidRPr="000365E6">
        <w:rPr>
          <w:color w:val="000000"/>
        </w:rPr>
        <w:t>mense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Martio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menses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numerābis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September</w:t>
      </w:r>
      <w:proofErr w:type="spellEnd"/>
      <w:r w:rsidRPr="000365E6">
        <w:rPr>
          <w:color w:val="000000"/>
        </w:rPr>
        <w:t xml:space="preserve"> – </w:t>
      </w:r>
      <w:proofErr w:type="spellStart"/>
      <w:r w:rsidRPr="003956CE">
        <w:rPr>
          <w:color w:val="7030A0"/>
        </w:rPr>
        <w:t>septimus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October</w:t>
      </w:r>
      <w:proofErr w:type="spellEnd"/>
      <w:r w:rsidRPr="000365E6">
        <w:rPr>
          <w:color w:val="000000"/>
        </w:rPr>
        <w:t xml:space="preserve"> – </w:t>
      </w:r>
      <w:proofErr w:type="spellStart"/>
      <w:r w:rsidRPr="003956CE">
        <w:rPr>
          <w:color w:val="7030A0"/>
        </w:rPr>
        <w:t>octāvus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November</w:t>
      </w:r>
      <w:proofErr w:type="spellEnd"/>
      <w:r w:rsidRPr="000365E6">
        <w:rPr>
          <w:color w:val="000000"/>
        </w:rPr>
        <w:t xml:space="preserve"> – </w:t>
      </w:r>
      <w:proofErr w:type="spellStart"/>
      <w:r w:rsidRPr="003956CE">
        <w:rPr>
          <w:color w:val="7030A0"/>
        </w:rPr>
        <w:t>nonus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December</w:t>
      </w:r>
      <w:proofErr w:type="spellEnd"/>
      <w:r w:rsidRPr="000365E6">
        <w:rPr>
          <w:color w:val="000000"/>
        </w:rPr>
        <w:t xml:space="preserve"> – </w:t>
      </w:r>
      <w:proofErr w:type="spellStart"/>
      <w:r w:rsidRPr="003956CE">
        <w:rPr>
          <w:color w:val="7030A0"/>
        </w:rPr>
        <w:t>decimus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est</w:t>
      </w:r>
      <w:proofErr w:type="spellEnd"/>
      <w:r w:rsidRPr="000365E6">
        <w:rPr>
          <w:color w:val="000000"/>
        </w:rPr>
        <w:t xml:space="preserve">. </w:t>
      </w:r>
      <w:proofErr w:type="spellStart"/>
      <w:r w:rsidRPr="000365E6">
        <w:rPr>
          <w:color w:val="000000"/>
        </w:rPr>
        <w:t>Sed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postea</w:t>
      </w:r>
      <w:proofErr w:type="spellEnd"/>
      <w:r w:rsidRPr="000365E6">
        <w:rPr>
          <w:color w:val="000000"/>
        </w:rPr>
        <w:t xml:space="preserve"> ante </w:t>
      </w:r>
      <w:proofErr w:type="spellStart"/>
      <w:r w:rsidRPr="000365E6">
        <w:rPr>
          <w:color w:val="000000"/>
        </w:rPr>
        <w:t>Martium</w:t>
      </w:r>
      <w:proofErr w:type="spellEnd"/>
      <w:r w:rsidRPr="000365E6">
        <w:rPr>
          <w:color w:val="000000"/>
        </w:rPr>
        <w:t xml:space="preserve"> </w:t>
      </w:r>
      <w:proofErr w:type="spellStart"/>
      <w:r w:rsidRPr="003956CE">
        <w:rPr>
          <w:color w:val="0070C0"/>
        </w:rPr>
        <w:t>duo</w:t>
      </w:r>
      <w:proofErr w:type="spellEnd"/>
      <w:r w:rsidRPr="003956CE">
        <w:rPr>
          <w:color w:val="0070C0"/>
        </w:rPr>
        <w:t xml:space="preserve"> </w:t>
      </w:r>
      <w:proofErr w:type="spellStart"/>
      <w:r w:rsidRPr="000365E6">
        <w:rPr>
          <w:color w:val="000000"/>
        </w:rPr>
        <w:t>menses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additi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sunt</w:t>
      </w:r>
      <w:proofErr w:type="spellEnd"/>
      <w:r w:rsidRPr="000365E6">
        <w:rPr>
          <w:color w:val="000000"/>
        </w:rPr>
        <w:t xml:space="preserve">: </w:t>
      </w:r>
      <w:proofErr w:type="spellStart"/>
      <w:r w:rsidRPr="000365E6">
        <w:rPr>
          <w:color w:val="000000"/>
        </w:rPr>
        <w:t>Ianuarius</w:t>
      </w:r>
      <w:proofErr w:type="spellEnd"/>
      <w:r w:rsidRPr="000365E6">
        <w:rPr>
          <w:color w:val="000000"/>
        </w:rPr>
        <w:t xml:space="preserve"> et </w:t>
      </w:r>
      <w:proofErr w:type="spellStart"/>
      <w:r w:rsidRPr="000365E6">
        <w:rPr>
          <w:color w:val="000000"/>
        </w:rPr>
        <w:t>Februarius</w:t>
      </w:r>
      <w:proofErr w:type="spellEnd"/>
      <w:r w:rsidRPr="000365E6">
        <w:rPr>
          <w:color w:val="000000"/>
        </w:rPr>
        <w:t xml:space="preserve">; </w:t>
      </w:r>
      <w:proofErr w:type="spellStart"/>
      <w:r w:rsidRPr="000365E6">
        <w:rPr>
          <w:color w:val="000000"/>
        </w:rPr>
        <w:t>Ianuarius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3956CE">
        <w:rPr>
          <w:color w:val="7030A0"/>
        </w:rPr>
        <w:t>primus</w:t>
      </w:r>
      <w:proofErr w:type="spellEnd"/>
      <w:r w:rsidRPr="003956CE">
        <w:rPr>
          <w:color w:val="7030A0"/>
        </w:rPr>
        <w:t xml:space="preserve"> </w:t>
      </w:r>
      <w:proofErr w:type="spellStart"/>
      <w:r w:rsidRPr="000365E6">
        <w:rPr>
          <w:color w:val="000000"/>
        </w:rPr>
        <w:t>anni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mensis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factus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est</w:t>
      </w:r>
      <w:proofErr w:type="spellEnd"/>
      <w:r w:rsidRPr="000365E6">
        <w:rPr>
          <w:color w:val="000000"/>
        </w:rPr>
        <w:t xml:space="preserve">, </w:t>
      </w:r>
      <w:proofErr w:type="spellStart"/>
      <w:r w:rsidRPr="000365E6">
        <w:rPr>
          <w:color w:val="000000"/>
        </w:rPr>
        <w:t>sed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nomina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mensium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mutāta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non</w:t>
      </w:r>
      <w:proofErr w:type="spellEnd"/>
      <w:r w:rsidRPr="000365E6">
        <w:rPr>
          <w:color w:val="000000"/>
        </w:rPr>
        <w:t xml:space="preserve"> </w:t>
      </w:r>
      <w:proofErr w:type="spellStart"/>
      <w:r w:rsidRPr="000365E6">
        <w:rPr>
          <w:color w:val="000000"/>
        </w:rPr>
        <w:t>sunt</w:t>
      </w:r>
      <w:proofErr w:type="spellEnd"/>
      <w:r w:rsidRPr="000365E6">
        <w:rPr>
          <w:color w:val="000000"/>
        </w:rPr>
        <w:t>.</w:t>
      </w:r>
    </w:p>
    <w:p w14:paraId="4F4AE9C3" w14:textId="77777777" w:rsidR="000244E7" w:rsidRDefault="000244E7" w:rsidP="000244E7">
      <w:pPr>
        <w:pStyle w:val="prastasiniatinklio"/>
        <w:spacing w:before="0" w:beforeAutospacing="0" w:after="0" w:afterAutospacing="0"/>
        <w:rPr>
          <w:b/>
          <w:color w:val="000000"/>
        </w:rPr>
      </w:pPr>
    </w:p>
    <w:p w14:paraId="07F6B150" w14:textId="77777777" w:rsidR="000244E7" w:rsidRDefault="000244E7" w:rsidP="000244E7">
      <w:pPr>
        <w:pStyle w:val="prastasiniatinklio"/>
        <w:spacing w:before="0" w:beforeAutospacing="0" w:after="0" w:afterAutospacing="0"/>
      </w:pPr>
      <w:r w:rsidRPr="00A46110">
        <w:rPr>
          <w:b/>
          <w:bCs/>
          <w:color w:val="C00000"/>
        </w:rPr>
        <w:t>I užduotis</w:t>
      </w:r>
      <w:r>
        <w:rPr>
          <w:b/>
          <w:bCs/>
          <w:color w:val="C00000"/>
        </w:rPr>
        <w:t xml:space="preserve">. </w:t>
      </w:r>
      <w:r w:rsidRPr="0062276A">
        <w:rPr>
          <w:color w:val="C00000"/>
        </w:rPr>
        <w:t>Gramatika. Žodynas.</w:t>
      </w:r>
      <w:r>
        <w:rPr>
          <w:b/>
          <w:bCs/>
          <w:color w:val="C00000"/>
        </w:rPr>
        <w:t xml:space="preserve"> </w:t>
      </w:r>
      <w:r>
        <w:t>Išrašykite iš teksto skaitvardžius eilės tvarka. Šalia parašykite atitinkamus mėnesių pavadinimus.</w:t>
      </w:r>
    </w:p>
    <w:p w14:paraId="1DFD0AE1" w14:textId="77777777" w:rsidR="000244E7" w:rsidRDefault="000244E7" w:rsidP="000244E7">
      <w:pPr>
        <w:pStyle w:val="prastasiniatinklio"/>
        <w:spacing w:before="0" w:beforeAutospacing="0" w:after="0" w:afterAutospacing="0"/>
      </w:pPr>
    </w:p>
    <w:tbl>
      <w:tblPr>
        <w:tblStyle w:val="Lentelstinklelis"/>
        <w:tblW w:w="10057" w:type="dxa"/>
        <w:tblLook w:val="04A0" w:firstRow="1" w:lastRow="0" w:firstColumn="1" w:lastColumn="0" w:noHBand="0" w:noVBand="1"/>
      </w:tblPr>
      <w:tblGrid>
        <w:gridCol w:w="787"/>
        <w:gridCol w:w="2970"/>
        <w:gridCol w:w="3330"/>
        <w:gridCol w:w="2970"/>
      </w:tblGrid>
      <w:tr w:rsidR="000244E7" w14:paraId="71D4CC09" w14:textId="77777777" w:rsidTr="0022644D">
        <w:tc>
          <w:tcPr>
            <w:tcW w:w="787" w:type="dxa"/>
          </w:tcPr>
          <w:p w14:paraId="0F9711CA" w14:textId="77777777" w:rsidR="000244E7" w:rsidRDefault="000244E7" w:rsidP="0022644D">
            <w:pPr>
              <w:pStyle w:val="prastasiniatinklio"/>
              <w:spacing w:before="0" w:beforeAutospacing="0" w:after="0" w:afterAutospacing="0"/>
              <w:ind w:left="54" w:firstLine="90"/>
            </w:pPr>
          </w:p>
        </w:tc>
        <w:tc>
          <w:tcPr>
            <w:tcW w:w="2970" w:type="dxa"/>
          </w:tcPr>
          <w:p w14:paraId="319220C4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  <w:r>
              <w:t>Kiekiniai skaitvardžiai (</w:t>
            </w:r>
            <w:proofErr w:type="spellStart"/>
            <w:r w:rsidRPr="009D3DA9">
              <w:rPr>
                <w:i/>
                <w:iCs/>
              </w:rPr>
              <w:t>numeralia</w:t>
            </w:r>
            <w:proofErr w:type="spellEnd"/>
            <w:r w:rsidRPr="009D3DA9">
              <w:rPr>
                <w:i/>
                <w:iCs/>
              </w:rPr>
              <w:t xml:space="preserve"> </w:t>
            </w:r>
            <w:proofErr w:type="spellStart"/>
            <w:r w:rsidRPr="009D3DA9">
              <w:rPr>
                <w:i/>
                <w:iCs/>
              </w:rPr>
              <w:t>cardinalia</w:t>
            </w:r>
            <w:proofErr w:type="spellEnd"/>
            <w:r>
              <w:t>)</w:t>
            </w:r>
          </w:p>
        </w:tc>
        <w:tc>
          <w:tcPr>
            <w:tcW w:w="3330" w:type="dxa"/>
          </w:tcPr>
          <w:p w14:paraId="4DFFC363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  <w:r>
              <w:t>Kelintiniai skaitvardžiai</w:t>
            </w:r>
          </w:p>
          <w:p w14:paraId="67F7920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  <w:r>
              <w:t>(</w:t>
            </w:r>
            <w:proofErr w:type="spellStart"/>
            <w:r w:rsidRPr="009D3DA9">
              <w:rPr>
                <w:i/>
                <w:iCs/>
              </w:rPr>
              <w:t>numeralia</w:t>
            </w:r>
            <w:proofErr w:type="spellEnd"/>
            <w:r w:rsidRPr="009D3DA9">
              <w:rPr>
                <w:i/>
                <w:iCs/>
              </w:rPr>
              <w:t xml:space="preserve"> </w:t>
            </w:r>
            <w:proofErr w:type="spellStart"/>
            <w:r w:rsidRPr="009D3DA9">
              <w:rPr>
                <w:i/>
                <w:iCs/>
              </w:rPr>
              <w:t>ordinalia</w:t>
            </w:r>
            <w:proofErr w:type="spellEnd"/>
            <w:r>
              <w:t>)</w:t>
            </w:r>
          </w:p>
        </w:tc>
        <w:tc>
          <w:tcPr>
            <w:tcW w:w="2970" w:type="dxa"/>
          </w:tcPr>
          <w:p w14:paraId="1FAA8B1C" w14:textId="77777777" w:rsidR="000244E7" w:rsidRDefault="000244E7" w:rsidP="0022644D">
            <w:pPr>
              <w:pStyle w:val="prastasiniatinklio"/>
              <w:spacing w:before="0" w:beforeAutospacing="0" w:after="0" w:afterAutospacing="0"/>
              <w:jc w:val="center"/>
            </w:pPr>
            <w:r>
              <w:t>Mėnuo</w:t>
            </w:r>
          </w:p>
          <w:p w14:paraId="6CA78637" w14:textId="77777777" w:rsidR="000244E7" w:rsidRDefault="000244E7" w:rsidP="0022644D">
            <w:pPr>
              <w:pStyle w:val="prastasiniatinklio"/>
              <w:spacing w:before="0" w:beforeAutospacing="0" w:after="0" w:afterAutospacing="0"/>
              <w:jc w:val="center"/>
            </w:pPr>
            <w:r>
              <w:t>(</w:t>
            </w:r>
            <w:proofErr w:type="spellStart"/>
            <w:r w:rsidRPr="00251150">
              <w:rPr>
                <w:i/>
                <w:iCs/>
              </w:rPr>
              <w:t>mensis</w:t>
            </w:r>
            <w:proofErr w:type="spellEnd"/>
            <w:r>
              <w:t>)</w:t>
            </w:r>
          </w:p>
        </w:tc>
      </w:tr>
      <w:tr w:rsidR="000244E7" w14:paraId="510F0098" w14:textId="77777777" w:rsidTr="0022644D">
        <w:tc>
          <w:tcPr>
            <w:tcW w:w="787" w:type="dxa"/>
          </w:tcPr>
          <w:p w14:paraId="0BA47061" w14:textId="77777777" w:rsidR="000244E7" w:rsidRDefault="000244E7" w:rsidP="0022644D">
            <w:pPr>
              <w:pStyle w:val="prastasiniatinklio"/>
              <w:spacing w:before="0" w:beforeAutospacing="0" w:after="0" w:afterAutospacing="0"/>
              <w:ind w:left="360"/>
            </w:pPr>
            <w:r>
              <w:t xml:space="preserve">1. </w:t>
            </w:r>
          </w:p>
        </w:tc>
        <w:tc>
          <w:tcPr>
            <w:tcW w:w="2970" w:type="dxa"/>
          </w:tcPr>
          <w:p w14:paraId="3E77FD80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1C44DD30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8E62B12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2D1BFE1A" w14:textId="77777777" w:rsidTr="0022644D">
        <w:tc>
          <w:tcPr>
            <w:tcW w:w="787" w:type="dxa"/>
          </w:tcPr>
          <w:p w14:paraId="4796A3C1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79150976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3718F8B7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540A6044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26314224" w14:textId="77777777" w:rsidTr="0022644D">
        <w:tc>
          <w:tcPr>
            <w:tcW w:w="787" w:type="dxa"/>
          </w:tcPr>
          <w:p w14:paraId="25EFE66A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7F674878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38542D3D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0584A90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6EAEED9A" w14:textId="77777777" w:rsidTr="0022644D">
        <w:tc>
          <w:tcPr>
            <w:tcW w:w="787" w:type="dxa"/>
          </w:tcPr>
          <w:p w14:paraId="4AC33206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3D62ECF1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1728AE73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EB91D8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3230CC17" w14:textId="77777777" w:rsidTr="0022644D">
        <w:tc>
          <w:tcPr>
            <w:tcW w:w="787" w:type="dxa"/>
          </w:tcPr>
          <w:p w14:paraId="47DE2F2C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31C47923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5967F87F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4B5169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6C762C88" w14:textId="77777777" w:rsidTr="0022644D">
        <w:tc>
          <w:tcPr>
            <w:tcW w:w="787" w:type="dxa"/>
          </w:tcPr>
          <w:p w14:paraId="15126666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7DEF1AF0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58E958C1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AFECFC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4964CA09" w14:textId="77777777" w:rsidTr="0022644D">
        <w:tc>
          <w:tcPr>
            <w:tcW w:w="787" w:type="dxa"/>
          </w:tcPr>
          <w:p w14:paraId="0C97476F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229C21B4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5AC5A897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6BE19D84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4C8822EC" w14:textId="77777777" w:rsidTr="0022644D">
        <w:tc>
          <w:tcPr>
            <w:tcW w:w="787" w:type="dxa"/>
          </w:tcPr>
          <w:p w14:paraId="3AA7A97D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4D1E01AB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1332CE1F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F1A3C4D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653804A8" w14:textId="77777777" w:rsidTr="0022644D">
        <w:tc>
          <w:tcPr>
            <w:tcW w:w="787" w:type="dxa"/>
          </w:tcPr>
          <w:p w14:paraId="1DB0A67B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CEF81FF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2B5AC7CA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54AF540B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42E469F7" w14:textId="77777777" w:rsidTr="0022644D">
        <w:tc>
          <w:tcPr>
            <w:tcW w:w="787" w:type="dxa"/>
          </w:tcPr>
          <w:p w14:paraId="311798FE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71551AB1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68EDF102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B43CB8C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779A92D4" w14:textId="77777777" w:rsidTr="0022644D">
        <w:tc>
          <w:tcPr>
            <w:tcW w:w="787" w:type="dxa"/>
          </w:tcPr>
          <w:p w14:paraId="4FC1F3BC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5EB04651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2B867528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6049504D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  <w:tr w:rsidR="000244E7" w14:paraId="0F6C89BA" w14:textId="77777777" w:rsidTr="0022644D">
        <w:tc>
          <w:tcPr>
            <w:tcW w:w="787" w:type="dxa"/>
          </w:tcPr>
          <w:p w14:paraId="7FFFCEB1" w14:textId="77777777" w:rsidR="000244E7" w:rsidRDefault="000244E7" w:rsidP="0022644D">
            <w:pPr>
              <w:pStyle w:val="prastasiniatinklio"/>
              <w:numPr>
                <w:ilvl w:val="0"/>
                <w:numId w:val="6"/>
              </w:numPr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13A949ED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3330" w:type="dxa"/>
          </w:tcPr>
          <w:p w14:paraId="6085B2AE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  <w:tc>
          <w:tcPr>
            <w:tcW w:w="2970" w:type="dxa"/>
          </w:tcPr>
          <w:p w14:paraId="0424B626" w14:textId="77777777" w:rsidR="000244E7" w:rsidRDefault="000244E7" w:rsidP="0022644D">
            <w:pPr>
              <w:pStyle w:val="prastasiniatinklio"/>
              <w:spacing w:before="0" w:beforeAutospacing="0" w:after="0" w:afterAutospacing="0"/>
            </w:pPr>
          </w:p>
        </w:tc>
      </w:tr>
    </w:tbl>
    <w:p w14:paraId="51EC67B5" w14:textId="77777777" w:rsidR="000244E7" w:rsidRPr="002322DE" w:rsidRDefault="000244E7" w:rsidP="000244E7">
      <w:pPr>
        <w:pStyle w:val="prastasiniatinklio"/>
        <w:spacing w:before="0" w:beforeAutospacing="0" w:after="0" w:afterAutospacing="0"/>
      </w:pPr>
    </w:p>
    <w:p w14:paraId="75535B00" w14:textId="77777777" w:rsidR="000244E7" w:rsidRDefault="000244E7" w:rsidP="000244E7">
      <w:pPr>
        <w:pStyle w:val="prastasiniatinklio"/>
        <w:spacing w:before="0" w:beforeAutospacing="0" w:after="0" w:afterAutospacing="0"/>
      </w:pPr>
      <w:r w:rsidRPr="00A46110">
        <w:rPr>
          <w:b/>
          <w:bCs/>
          <w:color w:val="C00000"/>
        </w:rPr>
        <w:t>I</w:t>
      </w:r>
      <w:r>
        <w:rPr>
          <w:b/>
          <w:bCs/>
          <w:color w:val="C00000"/>
        </w:rPr>
        <w:t>I</w:t>
      </w:r>
      <w:r w:rsidRPr="00A46110">
        <w:rPr>
          <w:b/>
          <w:bCs/>
          <w:color w:val="C00000"/>
        </w:rPr>
        <w:t xml:space="preserve"> užduotis</w:t>
      </w:r>
      <w:r>
        <w:rPr>
          <w:b/>
          <w:bCs/>
          <w:color w:val="C00000"/>
        </w:rPr>
        <w:t xml:space="preserve">. </w:t>
      </w:r>
      <w:r>
        <w:rPr>
          <w:color w:val="C00000"/>
        </w:rPr>
        <w:t>Teksto supratimas: a)</w:t>
      </w:r>
      <w:r>
        <w:rPr>
          <w:b/>
          <w:bCs/>
          <w:color w:val="C00000"/>
        </w:rPr>
        <w:t xml:space="preserve"> </w:t>
      </w:r>
      <w:r>
        <w:t xml:space="preserve">Atsakykite į klausimus lotyniškai.  </w:t>
      </w:r>
    </w:p>
    <w:p w14:paraId="19D6FD72" w14:textId="77777777" w:rsidR="000244E7" w:rsidRDefault="000244E7" w:rsidP="000244E7">
      <w:pPr>
        <w:pStyle w:val="prastasiniatinklio"/>
        <w:spacing w:before="0" w:beforeAutospacing="0" w:after="0" w:afterAutospacing="0"/>
      </w:pPr>
      <w:r>
        <w:t>(</w:t>
      </w:r>
      <w:proofErr w:type="spellStart"/>
      <w:r>
        <w:t>Quot</w:t>
      </w:r>
      <w:proofErr w:type="spellEnd"/>
      <w:r>
        <w:t xml:space="preserve"> – kiek? </w:t>
      </w:r>
      <w:proofErr w:type="spellStart"/>
      <w:r>
        <w:t>Quotus</w:t>
      </w:r>
      <w:proofErr w:type="spellEnd"/>
      <w:r>
        <w:t xml:space="preserve"> – kelintas? </w:t>
      </w:r>
      <w:proofErr w:type="spellStart"/>
      <w:r>
        <w:t>Qui</w:t>
      </w:r>
      <w:proofErr w:type="spellEnd"/>
      <w:r>
        <w:t xml:space="preserve"> – Koks? Kuris?)</w:t>
      </w:r>
    </w:p>
    <w:p w14:paraId="67C5CE5C" w14:textId="77777777" w:rsidR="000244E7" w:rsidRDefault="000244E7" w:rsidP="000244E7">
      <w:pPr>
        <w:pStyle w:val="prastasiniatinklio"/>
        <w:spacing w:before="0" w:beforeAutospacing="0" w:after="0" w:afterAutospacing="0"/>
      </w:pPr>
    </w:p>
    <w:p w14:paraId="2A8A985C" w14:textId="5E6BCB76" w:rsidR="000244E7" w:rsidRDefault="000244E7" w:rsidP="00395586">
      <w:pPr>
        <w:pStyle w:val="prastasiniatinklio"/>
        <w:numPr>
          <w:ilvl w:val="0"/>
          <w:numId w:val="12"/>
        </w:numPr>
        <w:spacing w:before="0" w:beforeAutospacing="0" w:after="0" w:afterAutospacing="0"/>
      </w:pPr>
      <w:proofErr w:type="spellStart"/>
      <w:r>
        <w:t>Quot</w:t>
      </w:r>
      <w:proofErr w:type="spellEnd"/>
      <w:r>
        <w:t xml:space="preserve"> </w:t>
      </w:r>
      <w:proofErr w:type="spellStart"/>
      <w:r>
        <w:t>menses</w:t>
      </w:r>
      <w:proofErr w:type="spellEnd"/>
      <w:r>
        <w:t xml:space="preserve"> </w:t>
      </w:r>
      <w:proofErr w:type="spellStart"/>
      <w:r>
        <w:t>habet</w:t>
      </w:r>
      <w:proofErr w:type="spellEnd"/>
      <w:r>
        <w:t xml:space="preserve"> </w:t>
      </w:r>
      <w:proofErr w:type="spellStart"/>
      <w:r>
        <w:t>annus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nostro</w:t>
      </w:r>
      <w:proofErr w:type="spellEnd"/>
      <w:r>
        <w:t xml:space="preserve"> </w:t>
      </w:r>
      <w:proofErr w:type="spellStart"/>
      <w:r>
        <w:t>calendario</w:t>
      </w:r>
      <w:proofErr w:type="spellEnd"/>
      <w:r>
        <w:t xml:space="preserve">?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</w:t>
      </w:r>
    </w:p>
    <w:p w14:paraId="2203BB58" w14:textId="3EBCC5D4" w:rsidR="000244E7" w:rsidRDefault="000244E7" w:rsidP="00395586">
      <w:pPr>
        <w:pStyle w:val="prastasiniatinklio"/>
        <w:numPr>
          <w:ilvl w:val="0"/>
          <w:numId w:val="12"/>
        </w:numPr>
        <w:spacing w:before="0" w:beforeAutospacing="0" w:after="0" w:afterAutospacing="0"/>
      </w:pPr>
      <w:proofErr w:type="spellStart"/>
      <w:r>
        <w:t>Quot</w:t>
      </w:r>
      <w:proofErr w:type="spellEnd"/>
      <w:r>
        <w:t xml:space="preserve"> </w:t>
      </w:r>
      <w:proofErr w:type="spellStart"/>
      <w:r>
        <w:t>menses</w:t>
      </w:r>
      <w:proofErr w:type="spellEnd"/>
      <w:r>
        <w:t xml:space="preserve"> </w:t>
      </w:r>
      <w:proofErr w:type="spellStart"/>
      <w:r>
        <w:t>habebat</w:t>
      </w:r>
      <w:proofErr w:type="spellEnd"/>
      <w:r>
        <w:t xml:space="preserve"> </w:t>
      </w:r>
      <w:proofErr w:type="spellStart"/>
      <w:r>
        <w:t>annus</w:t>
      </w:r>
      <w:proofErr w:type="spellEnd"/>
      <w:r>
        <w:t xml:space="preserve"> </w:t>
      </w:r>
      <w:proofErr w:type="spellStart"/>
      <w:r>
        <w:t>temporibus</w:t>
      </w:r>
      <w:proofErr w:type="spellEnd"/>
      <w:r>
        <w:t xml:space="preserve"> </w:t>
      </w:r>
      <w:proofErr w:type="spellStart"/>
      <w:r>
        <w:t>antiquis</w:t>
      </w:r>
      <w:proofErr w:type="spellEnd"/>
      <w:r>
        <w:t>? __________________</w:t>
      </w:r>
    </w:p>
    <w:p w14:paraId="0436E21C" w14:textId="6AFE3A44" w:rsidR="000244E7" w:rsidRDefault="000244E7" w:rsidP="00395586">
      <w:pPr>
        <w:pStyle w:val="prastasiniatinklio"/>
        <w:numPr>
          <w:ilvl w:val="0"/>
          <w:numId w:val="12"/>
        </w:numPr>
        <w:spacing w:before="0" w:beforeAutospacing="0" w:after="0" w:afterAutospacing="0"/>
      </w:pPr>
      <w:proofErr w:type="spellStart"/>
      <w:r>
        <w:t>Quotus</w:t>
      </w:r>
      <w:proofErr w:type="spellEnd"/>
      <w:r>
        <w:t xml:space="preserve"> </w:t>
      </w:r>
      <w:proofErr w:type="spellStart"/>
      <w:r>
        <w:t>mensis</w:t>
      </w:r>
      <w:proofErr w:type="spellEnd"/>
      <w:r>
        <w:t xml:space="preserve"> </w:t>
      </w:r>
      <w:proofErr w:type="spellStart"/>
      <w:r>
        <w:t>cognomen</w:t>
      </w:r>
      <w:proofErr w:type="spellEnd"/>
      <w:r>
        <w:t xml:space="preserve"> </w:t>
      </w:r>
      <w:proofErr w:type="spellStart"/>
      <w:r>
        <w:t>Octaviani</w:t>
      </w:r>
      <w:proofErr w:type="spellEnd"/>
      <w:r>
        <w:t xml:space="preserve"> </w:t>
      </w:r>
      <w:proofErr w:type="spellStart"/>
      <w:r>
        <w:t>habet</w:t>
      </w:r>
      <w:proofErr w:type="spellEnd"/>
      <w:r>
        <w:t>? ____________</w:t>
      </w:r>
    </w:p>
    <w:p w14:paraId="488CF60E" w14:textId="360E4441" w:rsidR="000244E7" w:rsidRDefault="000244E7" w:rsidP="00395586">
      <w:pPr>
        <w:pStyle w:val="prastasiniatinklio"/>
        <w:numPr>
          <w:ilvl w:val="0"/>
          <w:numId w:val="12"/>
        </w:numPr>
        <w:spacing w:before="0" w:beforeAutospacing="0" w:after="0" w:afterAutospacing="0"/>
      </w:pPr>
      <w:proofErr w:type="spellStart"/>
      <w:r>
        <w:t>Quotus</w:t>
      </w:r>
      <w:proofErr w:type="spellEnd"/>
      <w:r>
        <w:t xml:space="preserve"> </w:t>
      </w:r>
      <w:proofErr w:type="spellStart"/>
      <w:r>
        <w:t>mensis</w:t>
      </w:r>
      <w:proofErr w:type="spellEnd"/>
      <w:r>
        <w:t xml:space="preserve"> </w:t>
      </w:r>
      <w:proofErr w:type="spellStart"/>
      <w:r>
        <w:t>nomen</w:t>
      </w:r>
      <w:proofErr w:type="spellEnd"/>
      <w:r>
        <w:t xml:space="preserve"> </w:t>
      </w:r>
      <w:proofErr w:type="spellStart"/>
      <w:r>
        <w:t>Caesaris</w:t>
      </w:r>
      <w:proofErr w:type="spellEnd"/>
      <w:r>
        <w:t xml:space="preserve"> </w:t>
      </w:r>
      <w:proofErr w:type="spellStart"/>
      <w:r>
        <w:t>habet</w:t>
      </w:r>
      <w:proofErr w:type="spellEnd"/>
      <w:r>
        <w:t>? _____________</w:t>
      </w:r>
    </w:p>
    <w:p w14:paraId="62C86587" w14:textId="5C5D4DB3" w:rsidR="000244E7" w:rsidRDefault="000244E7" w:rsidP="00395586">
      <w:pPr>
        <w:pStyle w:val="prastasiniatinklio"/>
        <w:numPr>
          <w:ilvl w:val="0"/>
          <w:numId w:val="12"/>
        </w:numPr>
        <w:spacing w:before="0" w:beforeAutospacing="0" w:after="0" w:afterAutospacing="0"/>
      </w:pPr>
      <w:proofErr w:type="spellStart"/>
      <w:r>
        <w:t>Qui</w:t>
      </w:r>
      <w:proofErr w:type="spellEnd"/>
      <w:r>
        <w:t xml:space="preserve"> </w:t>
      </w:r>
      <w:proofErr w:type="spellStart"/>
      <w:r>
        <w:t>mensis</w:t>
      </w:r>
      <w:proofErr w:type="spellEnd"/>
      <w:r>
        <w:t xml:space="preserve"> </w:t>
      </w:r>
      <w:proofErr w:type="spellStart"/>
      <w:r>
        <w:t>nomine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Martis</w:t>
      </w:r>
      <w:proofErr w:type="spellEnd"/>
      <w:r>
        <w:t xml:space="preserve"> </w:t>
      </w:r>
      <w:proofErr w:type="spellStart"/>
      <w:r>
        <w:t>apellatus</w:t>
      </w:r>
      <w:proofErr w:type="spellEnd"/>
      <w:r>
        <w:t xml:space="preserve"> </w:t>
      </w:r>
      <w:proofErr w:type="spellStart"/>
      <w:r>
        <w:t>est</w:t>
      </w:r>
      <w:proofErr w:type="spellEnd"/>
      <w:r>
        <w:t>? ___________</w:t>
      </w:r>
    </w:p>
    <w:p w14:paraId="3CEBE235" w14:textId="027AAEF0" w:rsidR="000244E7" w:rsidRDefault="000244E7" w:rsidP="00395586">
      <w:pPr>
        <w:pStyle w:val="prastasiniatinklio"/>
        <w:numPr>
          <w:ilvl w:val="0"/>
          <w:numId w:val="12"/>
        </w:numPr>
        <w:spacing w:before="0" w:beforeAutospacing="0" w:after="0" w:afterAutospacing="0"/>
      </w:pPr>
      <w:proofErr w:type="spellStart"/>
      <w:r>
        <w:t>Qui</w:t>
      </w:r>
      <w:proofErr w:type="spellEnd"/>
      <w:r>
        <w:t xml:space="preserve"> </w:t>
      </w:r>
      <w:proofErr w:type="spellStart"/>
      <w:r>
        <w:t>mensis</w:t>
      </w:r>
      <w:proofErr w:type="spellEnd"/>
      <w:r>
        <w:t xml:space="preserve"> </w:t>
      </w:r>
      <w:proofErr w:type="spellStart"/>
      <w:r>
        <w:t>nomine</w:t>
      </w:r>
      <w:proofErr w:type="spellEnd"/>
      <w:r>
        <w:t xml:space="preserve"> </w:t>
      </w:r>
      <w:proofErr w:type="spellStart"/>
      <w:r>
        <w:t>deae</w:t>
      </w:r>
      <w:proofErr w:type="spellEnd"/>
      <w:r>
        <w:t xml:space="preserve"> </w:t>
      </w:r>
      <w:proofErr w:type="spellStart"/>
      <w:r>
        <w:t>Iunonis</w:t>
      </w:r>
      <w:proofErr w:type="spellEnd"/>
      <w:r>
        <w:t xml:space="preserve"> </w:t>
      </w:r>
      <w:proofErr w:type="spellStart"/>
      <w:r>
        <w:t>apellatus</w:t>
      </w:r>
      <w:proofErr w:type="spellEnd"/>
      <w:r>
        <w:t xml:space="preserve"> </w:t>
      </w:r>
      <w:proofErr w:type="spellStart"/>
      <w:r>
        <w:t>est</w:t>
      </w:r>
      <w:proofErr w:type="spellEnd"/>
      <w:r>
        <w:t>? _______________</w:t>
      </w:r>
    </w:p>
    <w:p w14:paraId="4051CFE3" w14:textId="77777777" w:rsidR="000244E7" w:rsidRDefault="000244E7" w:rsidP="000244E7">
      <w:pPr>
        <w:pStyle w:val="prastasiniatinklio"/>
        <w:spacing w:before="0" w:beforeAutospacing="0" w:after="0" w:afterAutospacing="0"/>
      </w:pPr>
    </w:p>
    <w:p w14:paraId="1DA11FFE" w14:textId="77777777" w:rsidR="000244E7" w:rsidRPr="00826B3B" w:rsidRDefault="000244E7" w:rsidP="000244E7">
      <w:pPr>
        <w:pStyle w:val="prastasiniatinklio"/>
        <w:spacing w:before="0" w:beforeAutospacing="0" w:after="0" w:afterAutospacing="0"/>
      </w:pPr>
      <w:r w:rsidRPr="00A46110">
        <w:rPr>
          <w:b/>
          <w:bCs/>
          <w:color w:val="C00000"/>
        </w:rPr>
        <w:t>I</w:t>
      </w:r>
      <w:r>
        <w:rPr>
          <w:b/>
          <w:bCs/>
          <w:color w:val="C00000"/>
        </w:rPr>
        <w:t>I</w:t>
      </w:r>
      <w:r w:rsidRPr="00A46110">
        <w:rPr>
          <w:b/>
          <w:bCs/>
          <w:color w:val="C00000"/>
        </w:rPr>
        <w:t xml:space="preserve"> užduotis</w:t>
      </w:r>
      <w:r>
        <w:rPr>
          <w:b/>
          <w:bCs/>
          <w:color w:val="C00000"/>
        </w:rPr>
        <w:t xml:space="preserve">. </w:t>
      </w:r>
      <w:r w:rsidRPr="00826B3B">
        <w:rPr>
          <w:color w:val="C00000"/>
        </w:rPr>
        <w:t>Teksto</w:t>
      </w:r>
      <w:r>
        <w:rPr>
          <w:color w:val="C00000"/>
        </w:rPr>
        <w:t xml:space="preserve"> supratimas: b)</w:t>
      </w:r>
      <w:r>
        <w:rPr>
          <w:b/>
          <w:bCs/>
          <w:color w:val="C00000"/>
        </w:rPr>
        <w:t xml:space="preserve"> </w:t>
      </w:r>
      <w:r>
        <w:t>Palyginkite lotyniškus mėnesių pavadinimus su angliškais (vokiškais, prancūziškais</w:t>
      </w:r>
      <w:r>
        <w:rPr>
          <w:rStyle w:val="Puslapioinaosnuoroda"/>
        </w:rPr>
        <w:footnoteReference w:id="1"/>
      </w:r>
      <w:r>
        <w:t>). Paaiškinkite, kur slypi neatitikimas mėnesių pavadinimuose? Ką reiškia IX, X, XI ir XII mėnesių pavadinimai? Kodėl?</w:t>
      </w:r>
    </w:p>
    <w:p w14:paraId="349F1EF3" w14:textId="77777777" w:rsidR="000244E7" w:rsidRDefault="000244E7" w:rsidP="000244E7">
      <w:pPr>
        <w:rPr>
          <w:lang w:val="lt-LT"/>
        </w:rPr>
      </w:pPr>
    </w:p>
    <w:sectPr w:rsidR="000244E7" w:rsidSect="00192AA9">
      <w:headerReference w:type="default" r:id="rId8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9FCBA" w14:textId="77777777" w:rsidR="00001767" w:rsidRDefault="00001767" w:rsidP="00826B3B">
      <w:pPr>
        <w:spacing w:after="0" w:line="240" w:lineRule="auto"/>
      </w:pPr>
      <w:r>
        <w:separator/>
      </w:r>
    </w:p>
  </w:endnote>
  <w:endnote w:type="continuationSeparator" w:id="0">
    <w:p w14:paraId="75AAA302" w14:textId="77777777" w:rsidR="00001767" w:rsidRDefault="00001767" w:rsidP="00826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61DC6" w14:textId="77777777" w:rsidR="00001767" w:rsidRDefault="00001767" w:rsidP="00826B3B">
      <w:pPr>
        <w:spacing w:after="0" w:line="240" w:lineRule="auto"/>
      </w:pPr>
      <w:r>
        <w:separator/>
      </w:r>
    </w:p>
  </w:footnote>
  <w:footnote w:type="continuationSeparator" w:id="0">
    <w:p w14:paraId="0C654AEE" w14:textId="77777777" w:rsidR="00001767" w:rsidRDefault="00001767" w:rsidP="00826B3B">
      <w:pPr>
        <w:spacing w:after="0" w:line="240" w:lineRule="auto"/>
      </w:pPr>
      <w:r>
        <w:continuationSeparator/>
      </w:r>
    </w:p>
  </w:footnote>
  <w:footnote w:id="1">
    <w:p w14:paraId="495515A9" w14:textId="77777777" w:rsidR="000244E7" w:rsidRPr="00826B3B" w:rsidRDefault="000244E7" w:rsidP="000244E7">
      <w:pPr>
        <w:pStyle w:val="Puslapioinaostekstas"/>
        <w:rPr>
          <w:lang w:val="lt-LT"/>
        </w:rPr>
      </w:pPr>
      <w:r>
        <w:rPr>
          <w:rStyle w:val="Puslapioinaosnuoroda"/>
        </w:rPr>
        <w:footnoteRef/>
      </w:r>
      <w:r>
        <w:t xml:space="preserve"> </w:t>
      </w:r>
      <w:r>
        <w:rPr>
          <w:lang w:val="lt-LT"/>
        </w:rPr>
        <w:t>Priklausomai nuo to, kokią užsienio kalbą  mokosi mokiniai.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1765" w14:textId="16C36EBF" w:rsidR="00192AA9" w:rsidRDefault="00192AA9" w:rsidP="00192AA9">
    <w:pPr>
      <w:pStyle w:val="Antrats"/>
      <w:jc w:val="right"/>
    </w:pPr>
    <w:r>
      <w:rPr>
        <w:rFonts w:cstheme="minorHAnsi"/>
      </w:rPr>
      <w:t xml:space="preserve">© Audronė </w:t>
    </w:r>
    <w:proofErr w:type="spellStart"/>
    <w:r>
      <w:rPr>
        <w:rFonts w:cstheme="minorHAnsi"/>
      </w:rPr>
      <w:t>Kučinskienė</w:t>
    </w:r>
    <w:proofErr w:type="spellEnd"/>
  </w:p>
  <w:p w14:paraId="6BD709E1" w14:textId="77777777" w:rsidR="00192AA9" w:rsidRDefault="00192AA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B7817"/>
    <w:multiLevelType w:val="multilevel"/>
    <w:tmpl w:val="9C5866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D4571"/>
    <w:multiLevelType w:val="hybridMultilevel"/>
    <w:tmpl w:val="9710C498"/>
    <w:lvl w:ilvl="0" w:tplc="A280BA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4A80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FAE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C64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BC88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4048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6AD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DE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F01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9E618D1"/>
    <w:multiLevelType w:val="hybridMultilevel"/>
    <w:tmpl w:val="2D5220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51EB7"/>
    <w:multiLevelType w:val="multilevel"/>
    <w:tmpl w:val="2FE02E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75510D"/>
    <w:multiLevelType w:val="hybridMultilevel"/>
    <w:tmpl w:val="65B67BB6"/>
    <w:lvl w:ilvl="0" w:tplc="6366BB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2C4F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74B6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3EA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726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16B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434F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EE0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7EF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B544E80"/>
    <w:multiLevelType w:val="multilevel"/>
    <w:tmpl w:val="58541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85D2BBC"/>
    <w:multiLevelType w:val="multilevel"/>
    <w:tmpl w:val="224648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1D4356"/>
    <w:multiLevelType w:val="multilevel"/>
    <w:tmpl w:val="02328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EB630B1"/>
    <w:multiLevelType w:val="hybridMultilevel"/>
    <w:tmpl w:val="61F08F80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FAF1942"/>
    <w:multiLevelType w:val="hybridMultilevel"/>
    <w:tmpl w:val="50986F54"/>
    <w:lvl w:ilvl="0" w:tplc="4D24B8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04F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E22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C20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582A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CA89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8017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3046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6EA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8682A77"/>
    <w:multiLevelType w:val="hybridMultilevel"/>
    <w:tmpl w:val="FC6A0E28"/>
    <w:lvl w:ilvl="0" w:tplc="7590A8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F07B94"/>
    <w:multiLevelType w:val="hybridMultilevel"/>
    <w:tmpl w:val="9B42C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844FB"/>
    <w:multiLevelType w:val="hybridMultilevel"/>
    <w:tmpl w:val="2682CA5E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9"/>
  </w:num>
  <w:num w:numId="8">
    <w:abstractNumId w:val="1"/>
  </w:num>
  <w:num w:numId="9">
    <w:abstractNumId w:val="4"/>
  </w:num>
  <w:num w:numId="10">
    <w:abstractNumId w:val="12"/>
  </w:num>
  <w:num w:numId="11">
    <w:abstractNumId w:val="11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2AB"/>
    <w:rsid w:val="00001767"/>
    <w:rsid w:val="000244E7"/>
    <w:rsid w:val="000365E6"/>
    <w:rsid w:val="00040319"/>
    <w:rsid w:val="0007542B"/>
    <w:rsid w:val="000C0800"/>
    <w:rsid w:val="000C2270"/>
    <w:rsid w:val="000E59FF"/>
    <w:rsid w:val="00104CE2"/>
    <w:rsid w:val="001311DF"/>
    <w:rsid w:val="00143A52"/>
    <w:rsid w:val="00192AA9"/>
    <w:rsid w:val="001C36C2"/>
    <w:rsid w:val="0022300F"/>
    <w:rsid w:val="002322DE"/>
    <w:rsid w:val="00233272"/>
    <w:rsid w:val="00246717"/>
    <w:rsid w:val="00251150"/>
    <w:rsid w:val="0025406F"/>
    <w:rsid w:val="002877EC"/>
    <w:rsid w:val="002A2880"/>
    <w:rsid w:val="002B5C4D"/>
    <w:rsid w:val="00395586"/>
    <w:rsid w:val="003956CE"/>
    <w:rsid w:val="00435D03"/>
    <w:rsid w:val="00541BB5"/>
    <w:rsid w:val="00564D54"/>
    <w:rsid w:val="005933E5"/>
    <w:rsid w:val="0061068B"/>
    <w:rsid w:val="0062276A"/>
    <w:rsid w:val="00637E33"/>
    <w:rsid w:val="00681E5B"/>
    <w:rsid w:val="0072085B"/>
    <w:rsid w:val="00734D0C"/>
    <w:rsid w:val="00755475"/>
    <w:rsid w:val="00791E80"/>
    <w:rsid w:val="007B103A"/>
    <w:rsid w:val="007F0DC4"/>
    <w:rsid w:val="00811F4C"/>
    <w:rsid w:val="00826B3B"/>
    <w:rsid w:val="008279F7"/>
    <w:rsid w:val="00857DF4"/>
    <w:rsid w:val="00876AD2"/>
    <w:rsid w:val="00885A2F"/>
    <w:rsid w:val="008D5E14"/>
    <w:rsid w:val="008E56A8"/>
    <w:rsid w:val="009172CC"/>
    <w:rsid w:val="00936F56"/>
    <w:rsid w:val="0095142A"/>
    <w:rsid w:val="009A1418"/>
    <w:rsid w:val="009A3E71"/>
    <w:rsid w:val="009B1692"/>
    <w:rsid w:val="009B2F4E"/>
    <w:rsid w:val="009C50EB"/>
    <w:rsid w:val="009D3DA9"/>
    <w:rsid w:val="009F3DE7"/>
    <w:rsid w:val="00A51305"/>
    <w:rsid w:val="00A674C9"/>
    <w:rsid w:val="00AB0191"/>
    <w:rsid w:val="00AB460E"/>
    <w:rsid w:val="00B85B28"/>
    <w:rsid w:val="00BA7999"/>
    <w:rsid w:val="00C3697A"/>
    <w:rsid w:val="00C6566E"/>
    <w:rsid w:val="00CA4B74"/>
    <w:rsid w:val="00D2346E"/>
    <w:rsid w:val="00D402AB"/>
    <w:rsid w:val="00DD6CBC"/>
    <w:rsid w:val="00E25949"/>
    <w:rsid w:val="00E40322"/>
    <w:rsid w:val="00E40B88"/>
    <w:rsid w:val="00E82B25"/>
    <w:rsid w:val="00E862DF"/>
    <w:rsid w:val="00E91EBD"/>
    <w:rsid w:val="00E9757D"/>
    <w:rsid w:val="00EA0F03"/>
    <w:rsid w:val="00EB4D5E"/>
    <w:rsid w:val="00EE059A"/>
    <w:rsid w:val="00FC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865D"/>
  <w15:chartTrackingRefBased/>
  <w15:docId w15:val="{925E2E88-DF99-46E2-B438-0AD9D58CD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A0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A674C9"/>
    <w:pPr>
      <w:spacing w:after="200" w:line="276" w:lineRule="auto"/>
      <w:ind w:left="720"/>
      <w:contextualSpacing/>
    </w:pPr>
    <w:rPr>
      <w:rFonts w:ascii="Calibri" w:eastAsia="MS Minngs" w:hAnsi="Calibri" w:cs="Times New Roman"/>
    </w:rPr>
  </w:style>
  <w:style w:type="paragraph" w:styleId="prastasiniatinklio">
    <w:name w:val="Normal (Web)"/>
    <w:basedOn w:val="prastasis"/>
    <w:uiPriority w:val="99"/>
    <w:rsid w:val="00B85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6B3B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6B3B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6B3B"/>
    <w:rPr>
      <w:vertAlign w:val="superscript"/>
    </w:rPr>
  </w:style>
  <w:style w:type="paragraph" w:styleId="Antrats">
    <w:name w:val="header"/>
    <w:basedOn w:val="prastasis"/>
    <w:link w:val="AntratsDiagrama"/>
    <w:uiPriority w:val="99"/>
    <w:unhideWhenUsed/>
    <w:rsid w:val="00192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192AA9"/>
  </w:style>
  <w:style w:type="paragraph" w:styleId="Porat">
    <w:name w:val="footer"/>
    <w:basedOn w:val="prastasis"/>
    <w:link w:val="PoratDiagrama"/>
    <w:uiPriority w:val="99"/>
    <w:unhideWhenUsed/>
    <w:rsid w:val="00192A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2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5336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50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6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0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3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06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65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97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833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42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5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0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04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3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285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08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1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52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29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1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476E3-5471-4A9C-884C-B0DF4B35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</dc:creator>
  <cp:keywords/>
  <dc:description/>
  <cp:lastModifiedBy>Zita Nauckūnaitė</cp:lastModifiedBy>
  <cp:revision>2</cp:revision>
  <dcterms:created xsi:type="dcterms:W3CDTF">2024-09-19T10:38:00Z</dcterms:created>
  <dcterms:modified xsi:type="dcterms:W3CDTF">2024-09-19T10:38:00Z</dcterms:modified>
</cp:coreProperties>
</file>